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start"/>
        <w:tblInd w:w="0" w:type="dxa"/>
        <w:tblLayout w:type="fixed"/>
        <w:tblCellMar>
          <w:top w:w="0" w:type="dxa"/>
          <w:start w:w="108" w:type="dxa"/>
          <w:bottom w:w="0" w:type="dxa"/>
          <w:end w:w="108" w:type="dxa"/>
        </w:tblCellMar>
        <w:tblLook w:val="04a0" w:noHBand="0" w:noVBand="1" w:firstColumn="1" w:lastRow="0" w:lastColumn="0" w:firstRow="1"/>
      </w:tblPr>
      <w:tblGrid>
        <w:gridCol w:w="4252"/>
        <w:gridCol w:w="5102"/>
      </w:tblGrid>
      <w:tr>
        <w:trPr/>
        <w:tc>
          <w:tcPr>
            <w:tcW w:w="4252" w:type="dxa"/>
            <w:tcBorders/>
          </w:tcPr>
          <w:p>
            <w:pPr>
              <w:pStyle w:val="Normal"/>
              <w:spacing w:lineRule="auto" w:line="240" w:before="0" w:after="0"/>
              <w:ind w:hanging="0"/>
              <w:jc w:val="center"/>
              <w:rPr>
                <w:rFonts w:eastAsia="Times New Roman" w:cs="Times New Roman"/>
                <w:b/>
                <w:sz w:val="29"/>
                <w:szCs w:val="29"/>
              </w:rPr>
            </w:pPr>
            <w:r>
              <w:rPr>
                <w:rFonts w:eastAsia="Times New Roman" w:cs="Times New Roman"/>
                <w:b/>
                <w:sz w:val="29"/>
                <w:szCs w:val="29"/>
              </w:rPr>
              <w:t>TỈNH ỦY ĐIỆN BIÊN</w:t>
            </w:r>
          </w:p>
          <w:p>
            <w:pPr>
              <w:pStyle w:val="Normal"/>
              <w:spacing w:lineRule="auto" w:line="240" w:before="0" w:after="0"/>
              <w:ind w:hanging="0"/>
              <w:jc w:val="center"/>
              <w:rPr>
                <w:rFonts w:eastAsia="Times New Roman" w:cs="Times New Roman"/>
                <w:b/>
                <w:szCs w:val="28"/>
              </w:rPr>
            </w:pPr>
            <w:r>
              <w:rPr>
                <w:rFonts w:eastAsia="Times New Roman" w:cs="Times New Roman"/>
                <w:b/>
                <w:szCs w:val="28"/>
              </w:rPr>
              <w:t>*</w:t>
            </w:r>
          </w:p>
        </w:tc>
        <w:tc>
          <w:tcPr>
            <w:tcW w:w="5102" w:type="dxa"/>
            <w:tcBorders/>
          </w:tcPr>
          <w:p>
            <w:pPr>
              <w:pStyle w:val="Normal"/>
              <w:spacing w:lineRule="auto" w:line="240" w:before="0" w:after="0"/>
              <w:ind w:hanging="0"/>
              <w:jc w:val="end"/>
              <w:rPr>
                <w:rFonts w:eastAsia="Times New Roman" w:cs="Times New Roman"/>
                <w:b/>
                <w:szCs w:val="28"/>
              </w:rPr>
            </w:pPr>
            <w:r>
              <mc:AlternateContent>
                <mc:Choice Requires="wps">
                  <w:drawing>
                    <wp:anchor behindDoc="0" distT="5715" distB="5080" distL="5715" distR="5080" simplePos="0" locked="0" layoutInCell="1" allowOverlap="1" relativeHeight="2" wp14:anchorId="6907EE09">
                      <wp:simplePos x="0" y="0"/>
                      <wp:positionH relativeFrom="column">
                        <wp:posOffset>539750</wp:posOffset>
                      </wp:positionH>
                      <wp:positionV relativeFrom="paragraph">
                        <wp:posOffset>241300</wp:posOffset>
                      </wp:positionV>
                      <wp:extent cx="2604135" cy="635"/>
                      <wp:effectExtent l="5715" t="5715" r="5080" b="5080"/>
                      <wp:wrapNone/>
                      <wp:docPr id="1" name="Straight Arrow Connector 3"/>
                      <a:graphic xmlns:a="http://schemas.openxmlformats.org/drawingml/2006/main">
                        <a:graphicData uri="http://schemas.microsoft.com/office/word/2010/wordprocessingShape">
                          <wps:wsp>
                            <wps:cNvSpPr/>
                            <wps:spPr>
                              <a:xfrm>
                                <a:off x="0" y="0"/>
                                <a:ext cx="2604240" cy="720"/>
                              </a:xfrm>
                              <a:prstGeom prst="straightConnector1">
                                <a:avLst/>
                              </a:prstGeom>
                              <a:noFill/>
                              <a:ln w="9525">
                                <a:solidFill>
                                  <a:srgbClr val="000000"/>
                                </a:solidFill>
                                <a:roun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path="m0,0l-2147483648,-2147483647e" stroked="t" o:allowincell="t" style="position:absolute;margin-left:42.5pt;margin-top:19pt;width:205pt;height:0pt;mso-wrap-style:none;v-text-anchor:middle" wp14:anchorId="6907EE09" type="_x0000_t32">
                      <v:fill o:detectmouseclick="t" on="false"/>
                      <v:stroke color="black" weight="9360" joinstyle="round" endcap="flat"/>
                      <w10:wrap type="none"/>
                    </v:shape>
                  </w:pict>
                </mc:Fallback>
              </mc:AlternateContent>
            </w:r>
            <w:r>
              <w:rPr>
                <w:rFonts w:eastAsia="Times New Roman" w:cs="Times New Roman"/>
                <w:b/>
                <w:sz w:val="30"/>
                <w:szCs w:val="28"/>
              </w:rPr>
              <w:t>ĐẢNG CỘNG SẢN VIỆT NAM</w:t>
            </w:r>
          </w:p>
        </w:tc>
      </w:tr>
      <w:tr>
        <w:trPr/>
        <w:tc>
          <w:tcPr>
            <w:tcW w:w="4252" w:type="dxa"/>
            <w:tcBorders/>
          </w:tcPr>
          <w:p>
            <w:pPr>
              <w:pStyle w:val="Normal"/>
              <w:spacing w:lineRule="auto" w:line="240" w:before="0" w:after="0"/>
              <w:ind w:hanging="0"/>
              <w:jc w:val="center"/>
              <w:rPr>
                <w:rFonts w:eastAsia="Times New Roman" w:cs="Times New Roman"/>
                <w:szCs w:val="28"/>
              </w:rPr>
            </w:pPr>
            <w:r>
              <w:rPr>
                <w:rFonts w:eastAsia="Times New Roman" w:cs="Times New Roman"/>
                <w:szCs w:val="28"/>
              </w:rPr>
              <w:t>Số      -QĐ/TU</w:t>
            </w:r>
          </w:p>
        </w:tc>
        <w:tc>
          <w:tcPr>
            <w:tcW w:w="5102" w:type="dxa"/>
            <w:tcBorders/>
          </w:tcPr>
          <w:p>
            <w:pPr>
              <w:pStyle w:val="Normal"/>
              <w:spacing w:lineRule="auto" w:line="240" w:before="0" w:after="0"/>
              <w:ind w:hanging="0"/>
              <w:jc w:val="end"/>
              <w:rPr>
                <w:rFonts w:eastAsia="Times New Roman" w:cs="Times New Roman"/>
                <w:i/>
                <w:spacing w:val="-4"/>
                <w:szCs w:val="28"/>
              </w:rPr>
            </w:pPr>
            <w:r>
              <w:rPr>
                <w:rFonts w:eastAsia="Times New Roman" w:cs="Times New Roman"/>
                <w:i/>
                <w:spacing w:val="-4"/>
                <w:szCs w:val="28"/>
              </w:rPr>
              <w:t xml:space="preserve">Điện Biên, ngày    </w:t>
            </w:r>
            <w:bookmarkStart w:id="0" w:name="_GoBack"/>
            <w:bookmarkEnd w:id="0"/>
            <w:r>
              <w:rPr>
                <w:rFonts w:eastAsia="Times New Roman" w:cs="Times New Roman"/>
                <w:i/>
                <w:spacing w:val="-4"/>
                <w:szCs w:val="28"/>
              </w:rPr>
              <w:t xml:space="preserve">  tháng 02 năm 2026</w:t>
            </w:r>
          </w:p>
        </w:tc>
      </w:tr>
    </w:tbl>
    <w:p>
      <w:pPr>
        <w:pStyle w:val="Normal"/>
        <w:spacing w:lineRule="auto" w:line="240" w:before="0" w:after="0"/>
        <w:ind w:hanging="0"/>
        <w:jc w:val="center"/>
        <w:rPr>
          <w:rFonts w:eastAsia="Times New Roman" w:cs="Times New Roman"/>
          <w:b/>
          <w:bCs/>
          <w:sz w:val="30"/>
          <w:szCs w:val="32"/>
        </w:rPr>
      </w:pPr>
      <w:r>
        <w:rPr>
          <w:rFonts w:eastAsia="Times New Roman" w:cs="Times New Roman"/>
          <w:b/>
          <w:bCs/>
          <w:sz w:val="30"/>
          <w:szCs w:val="32"/>
        </w:rPr>
      </w:r>
    </w:p>
    <w:p>
      <w:pPr>
        <w:pStyle w:val="Normal"/>
        <w:spacing w:lineRule="auto" w:line="240" w:before="0" w:after="0"/>
        <w:ind w:hanging="0"/>
        <w:jc w:val="center"/>
        <w:rPr>
          <w:rFonts w:eastAsia="Times New Roman" w:cs="Times New Roman"/>
          <w:b/>
          <w:bCs/>
          <w:sz w:val="30"/>
          <w:szCs w:val="32"/>
        </w:rPr>
      </w:pPr>
      <w:r>
        <w:rPr>
          <w:rFonts w:eastAsia="Times New Roman" w:cs="Times New Roman"/>
          <w:b/>
          <w:bCs/>
          <w:sz w:val="30"/>
          <w:szCs w:val="32"/>
        </w:rPr>
      </w:r>
    </w:p>
    <w:p>
      <w:pPr>
        <w:pStyle w:val="Normal"/>
        <w:spacing w:lineRule="auto" w:line="240" w:before="0" w:after="0"/>
        <w:ind w:hanging="0"/>
        <w:jc w:val="center"/>
        <w:rPr>
          <w:rFonts w:eastAsia="Times New Roman" w:cs="Times New Roman"/>
          <w:b/>
          <w:bCs/>
          <w:szCs w:val="28"/>
        </w:rPr>
      </w:pPr>
      <w:r>
        <w:rPr>
          <w:rFonts w:eastAsia="Times New Roman" w:cs="Times New Roman"/>
          <w:b/>
          <w:bCs/>
          <w:szCs w:val="28"/>
        </w:rPr>
        <w:t>QUY ĐỊNH</w:t>
      </w:r>
    </w:p>
    <w:p>
      <w:pPr>
        <w:pStyle w:val="Normal"/>
        <w:spacing w:lineRule="auto" w:line="240" w:before="0" w:after="0"/>
        <w:ind w:hanging="0"/>
        <w:jc w:val="center"/>
        <w:rPr>
          <w:rFonts w:eastAsia="Times New Roman" w:cs="Times New Roman"/>
          <w:b/>
          <w:bCs/>
          <w:szCs w:val="28"/>
        </w:rPr>
      </w:pPr>
      <w:r>
        <w:rPr>
          <w:rFonts w:eastAsia="Times New Roman" w:cs="Times New Roman"/>
          <w:b/>
          <w:bCs/>
          <w:szCs w:val="28"/>
        </w:rPr>
        <w:t>về nguyên tắc chỉ định tăng thêm, nhiệm vụ, quyền hạn, mối quan hệ công tác, chế độ, chính sách của cấp ủy viên là cán bộ đồn biên phòng tham gia cấp ủy xã biên giới trên địa bàn tỉnh Điện Biên</w:t>
      </w:r>
    </w:p>
    <w:p>
      <w:pPr>
        <w:pStyle w:val="Normal"/>
        <w:spacing w:lineRule="auto" w:line="240" w:before="0" w:after="0"/>
        <w:ind w:hanging="0"/>
        <w:jc w:val="center"/>
        <w:rPr>
          <w:rFonts w:eastAsia="Times New Roman" w:cs="Times New Roman"/>
          <w:bCs/>
          <w:szCs w:val="28"/>
        </w:rPr>
      </w:pPr>
      <w:r>
        <w:rPr>
          <w:rFonts w:eastAsia="Times New Roman" w:cs="Times New Roman"/>
          <w:bCs/>
          <w:szCs w:val="28"/>
        </w:rPr>
        <w:t>-----</w:t>
      </w:r>
    </w:p>
    <w:p>
      <w:pPr>
        <w:pStyle w:val="Normal"/>
        <w:jc w:val="both"/>
        <w:rPr>
          <w:rFonts w:cs="Times New Roman"/>
          <w:szCs w:val="28"/>
        </w:rPr>
      </w:pPr>
      <w:r>
        <w:rPr>
          <w:rFonts w:cs="Times New Roman"/>
          <w:szCs w:val="28"/>
        </w:rPr>
        <w:t>Căn cứ Điều lệ Đảng Cộng sản Việt Nam;</w:t>
      </w:r>
    </w:p>
    <w:p>
      <w:pPr>
        <w:pStyle w:val="Normal"/>
        <w:jc w:val="both"/>
        <w:rPr>
          <w:rFonts w:cs="Times New Roman"/>
          <w:szCs w:val="28"/>
        </w:rPr>
      </w:pPr>
      <w:r>
        <w:rPr>
          <w:rFonts w:cs="Times New Roman"/>
          <w:szCs w:val="28"/>
        </w:rPr>
        <w:t>Căn cứ Quy định số 294-QĐ/TW, ngày 26/5/2025 của Ban Chấp hành Trung ương về thi hành Điều lệ Đảng; Quy định số 332-QĐ/TW, ngày 24/6/2025 của Bộ Chính trị về tổ chức đảng trong Quân đội nhân dân Việt Nam;</w:t>
      </w:r>
    </w:p>
    <w:p>
      <w:pPr>
        <w:pStyle w:val="Normal"/>
        <w:jc w:val="both"/>
        <w:rPr>
          <w:rFonts w:cs="Times New Roman"/>
          <w:spacing w:val="2"/>
          <w:szCs w:val="28"/>
        </w:rPr>
      </w:pPr>
      <w:r>
        <w:rPr>
          <w:rFonts w:cs="Times New Roman"/>
          <w:spacing w:val="2"/>
          <w:szCs w:val="28"/>
        </w:rPr>
        <w:t xml:space="preserve">Căn cứ Nghị quyết số 33-NQ/TW, ngày 28/9/2018 của Bộ Chính trị về chiến lược bảo vệ biên giới quốc gia; Kết luận số 68-KL/TW, ngày 05/02/2020 của Ban Bí thư; Kết luận số 177-KL/TW ngày 11/7/2025 của Bộ Chính trị, Ban Bí thư về tiếp tục xây dựng tổ chức, hoạt động của đơn vị hành chính hai cấp bảo đảm thông suốt, hiệu quả; </w:t>
      </w:r>
    </w:p>
    <w:p>
      <w:pPr>
        <w:pStyle w:val="Normal"/>
        <w:jc w:val="both"/>
        <w:rPr>
          <w:rFonts w:cs="Times New Roman"/>
          <w:spacing w:val="2"/>
          <w:szCs w:val="28"/>
        </w:rPr>
      </w:pPr>
      <w:r>
        <w:rPr>
          <w:rFonts w:cs="Times New Roman"/>
          <w:spacing w:val="2"/>
          <w:szCs w:val="28"/>
        </w:rPr>
        <w:t>Căn cứ Kết luận số 159-KL/TW ngày 29/5/2025 của Bộ Chính trị về Đề án tiếp tục sắp xếp tổ chức quân sự địa phương “tinh, gọn, mạnh” đáp ứng yêu cầu nhiệm vụ trong tình hình mới;</w:t>
      </w:r>
    </w:p>
    <w:p>
      <w:pPr>
        <w:pStyle w:val="Normal"/>
        <w:jc w:val="both"/>
        <w:rPr>
          <w:rFonts w:cs="Times New Roman"/>
          <w:spacing w:val="2"/>
          <w:szCs w:val="28"/>
        </w:rPr>
      </w:pPr>
      <w:r>
        <w:rPr>
          <w:rFonts w:cs="Times New Roman"/>
          <w:spacing w:val="2"/>
          <w:szCs w:val="28"/>
        </w:rPr>
        <w:t>Căn cứ Quy định số 336-QĐ/TW ngày 27/6/2025 của Ban Bí thư về chức năng, nhiệm vụ của đảng bộ cơ sở ban chỉ huy bộ đội biên phòng trong Quân đội nhân dân Việt Nam;</w:t>
      </w:r>
    </w:p>
    <w:p>
      <w:pPr>
        <w:pStyle w:val="Normal"/>
        <w:jc w:val="both"/>
        <w:rPr>
          <w:rFonts w:cs="Times New Roman"/>
          <w:szCs w:val="28"/>
        </w:rPr>
      </w:pPr>
      <w:r>
        <w:rPr>
          <w:rFonts w:cs="Times New Roman"/>
          <w:szCs w:val="28"/>
        </w:rPr>
        <w:t>Căn cứ Hướng dẫn số 31-HD/BTCTW, ngày 01/7/2020 của Ban Tổ chức Trung ương về thực hiện Kết luận của Ban Bí thư về chủ trương tăng thêm cấp ủy viên là cán bộ Đồn Biên phòng tham gia cấp ủy cấp huyện, cấp xã biên giới, hải đảo; Hướng dẫn số 46-HD/BTCTW, ngày 28/11/2025 của Ban Tổ chức Trung ương Hướng dẫn một số vấn đề cụ thể thi hành Quy định số 332-QĐ/TW, ngày 24/6/2025 của Bộ Chính trị về tổ chức đảng trong Quân đội nhân dân Việt Nam;</w:t>
      </w:r>
    </w:p>
    <w:p>
      <w:pPr>
        <w:pStyle w:val="Normal"/>
        <w:jc w:val="both"/>
        <w:rPr>
          <w:rFonts w:cs="Times New Roman"/>
          <w:szCs w:val="28"/>
        </w:rPr>
      </w:pPr>
      <w:r>
        <w:rPr>
          <w:rFonts w:cs="Times New Roman"/>
          <w:szCs w:val="28"/>
        </w:rPr>
        <w:t xml:space="preserve">Căn cứ Quy chế làm việc của Ban Chấp hành Đảng bộ tỉnh Điện Biên khóa XV, nhiệm kỳ 2025-2030; </w:t>
      </w:r>
    </w:p>
    <w:p>
      <w:pPr>
        <w:pStyle w:val="Normal"/>
        <w:jc w:val="both"/>
        <w:rPr>
          <w:rFonts w:cs="Times New Roman"/>
          <w:szCs w:val="28"/>
        </w:rPr>
      </w:pPr>
      <w:r>
        <w:rPr>
          <w:rFonts w:cs="Times New Roman"/>
          <w:szCs w:val="28"/>
        </w:rPr>
        <w:t>Ban Thường vụ Tỉnh ủy quy định nguyên tắc chỉ định tăng thêm, nhiệm vụ, quyền hạn, mối quan hệ công tác, chế độ, chính sách của cấp ủy viên là cán bộ đồn biên phòng tham gia cấp ủy xã biên giới trên địa bàn tỉnh Điện Biên như sau:</w:t>
      </w:r>
    </w:p>
    <w:p>
      <w:pPr>
        <w:pStyle w:val="Normal"/>
        <w:jc w:val="center"/>
        <w:rPr>
          <w:rFonts w:cs="Times New Roman"/>
          <w:b/>
          <w:szCs w:val="28"/>
        </w:rPr>
      </w:pPr>
      <w:r>
        <w:rPr>
          <w:rFonts w:cs="Times New Roman"/>
          <w:b/>
          <w:szCs w:val="28"/>
        </w:rPr>
        <w:t>Chương I</w:t>
      </w:r>
    </w:p>
    <w:p>
      <w:pPr>
        <w:pStyle w:val="Normal"/>
        <w:jc w:val="center"/>
        <w:rPr>
          <w:rFonts w:cs="Times New Roman"/>
          <w:b/>
          <w:szCs w:val="28"/>
        </w:rPr>
      </w:pPr>
      <w:r>
        <w:rPr>
          <w:rFonts w:cs="Times New Roman"/>
          <w:b/>
          <w:szCs w:val="28"/>
        </w:rPr>
        <w:t>QUY ĐỊNH CHUNG</w:t>
      </w:r>
    </w:p>
    <w:p>
      <w:pPr>
        <w:pStyle w:val="Normal"/>
        <w:jc w:val="both"/>
        <w:rPr>
          <w:rFonts w:cs="Times New Roman"/>
          <w:b/>
          <w:szCs w:val="28"/>
        </w:rPr>
      </w:pPr>
      <w:r>
        <w:rPr>
          <w:rFonts w:cs="Times New Roman"/>
          <w:b/>
          <w:szCs w:val="28"/>
        </w:rPr>
        <w:t>Điều 1. Phạm vi điều chỉnh, đối tượng áp dụng</w:t>
      </w:r>
    </w:p>
    <w:p>
      <w:pPr>
        <w:pStyle w:val="Normal"/>
        <w:jc w:val="both"/>
        <w:rPr>
          <w:rFonts w:cs="Times New Roman"/>
          <w:bCs/>
          <w:szCs w:val="28"/>
        </w:rPr>
      </w:pPr>
      <w:r>
        <w:rPr>
          <w:rFonts w:cs="Times New Roman"/>
          <w:bCs/>
          <w:szCs w:val="28"/>
        </w:rPr>
        <w:t xml:space="preserve">1. Phạm vi điều chỉnh: Quy định này xác định nguyên tắc chỉ định tăng thêm, nhiệm vụ, quyền hạn, mối quan hệ công tác, chế độ, chính sách của cấp ủy viên là cán bộ đồn biên phòng được chỉ định tham gia cấp ủy xã biên giới trên địa bàn tỉnh Điện Biên. </w:t>
      </w:r>
    </w:p>
    <w:p>
      <w:pPr>
        <w:pStyle w:val="Normal"/>
        <w:jc w:val="both"/>
        <w:rPr>
          <w:rFonts w:cs="Times New Roman"/>
          <w:bCs/>
          <w:szCs w:val="28"/>
        </w:rPr>
      </w:pPr>
      <w:r>
        <w:rPr>
          <w:rFonts w:cs="Times New Roman"/>
          <w:bCs/>
          <w:szCs w:val="28"/>
        </w:rPr>
        <w:t xml:space="preserve">2. Đối tượng áp dụng: Là cán bộ đồn biên phòng trên địa bàn tỉnh Điện Biên được chỉ định tham gia cấp ủy xã biên giới. </w:t>
      </w:r>
    </w:p>
    <w:p>
      <w:pPr>
        <w:pStyle w:val="Normal"/>
        <w:jc w:val="both"/>
        <w:rPr>
          <w:rFonts w:ascii="Times New Roman Bold" w:hAnsi="Times New Roman Bold" w:cs="Times New Roman"/>
          <w:b/>
          <w:spacing w:val="2"/>
          <w:szCs w:val="28"/>
        </w:rPr>
      </w:pPr>
      <w:r>
        <w:rPr>
          <w:rFonts w:cs="Times New Roman" w:ascii="Times New Roman Bold" w:hAnsi="Times New Roman Bold"/>
          <w:b/>
          <w:spacing w:val="2"/>
          <w:szCs w:val="28"/>
        </w:rPr>
        <w:t>Điều 2. Nguyên tắc chỉ định tăng thêm cấp ủy viên tham gia cấp ủy xã biên giới</w:t>
      </w:r>
    </w:p>
    <w:p>
      <w:pPr>
        <w:pStyle w:val="Normal"/>
        <w:jc w:val="both"/>
        <w:rPr>
          <w:rFonts w:cs="Times New Roman"/>
          <w:bCs/>
          <w:szCs w:val="28"/>
        </w:rPr>
      </w:pPr>
      <w:r>
        <w:rPr>
          <w:rFonts w:cs="Times New Roman"/>
          <w:bCs/>
          <w:szCs w:val="28"/>
        </w:rPr>
        <w:t>1. Việc chỉ định tăng thêm cấp ủy viên là cán bộ đồn biên phòng tham gia Đảng ủy xã biên giới, không tính vào số lượng cấp ủy viên theo quy định. Cấp ủy viên được chỉ định tăng thêm tham gia cấp ủy xã không phải chuyển sinh hoạt Đảng về Đảng bộ xã.</w:t>
      </w:r>
    </w:p>
    <w:p>
      <w:pPr>
        <w:pStyle w:val="Normal"/>
        <w:jc w:val="both"/>
        <w:rPr>
          <w:rFonts w:cs="Times New Roman"/>
          <w:bCs/>
          <w:szCs w:val="28"/>
        </w:rPr>
      </w:pPr>
      <w:r>
        <w:rPr>
          <w:rFonts w:cs="Times New Roman"/>
          <w:bCs/>
          <w:szCs w:val="28"/>
        </w:rPr>
        <w:t>2. Mỗi xã chỉ định tăng thêm 01 cấp ủy viên là đồn trưởng hoặc chính trị viên đồn biên phòng đóng quân trên địa bàn; trường hợp một xã có nhiều đồn biên phòng đóng quân trên địa bàn thì chỉ định tăng thêm mỗi đồn biên phòng 01 cấp ủy viên là đồn trưởng hoặc chính trị viên; trường hợp một đồn biên phòng được giao nhiệm vụ quản lý, phụ trách địa bàn  nhiều xã biên giới thì chỉ định tăng thêm mỗi xã 01 cấp uỷ viên là các đồng chí đồn trưởng, chính trị viên và các đồng chí trong ban chỉ huy đồn biên phòng.</w:t>
      </w:r>
    </w:p>
    <w:p>
      <w:pPr>
        <w:pStyle w:val="Normal"/>
        <w:jc w:val="both"/>
        <w:rPr>
          <w:rFonts w:cs="Times New Roman"/>
          <w:bCs/>
          <w:szCs w:val="28"/>
        </w:rPr>
      </w:pPr>
      <w:r>
        <w:rPr>
          <w:rFonts w:cs="Times New Roman"/>
          <w:bCs/>
          <w:szCs w:val="28"/>
        </w:rPr>
        <w:t>3. Việc chỉ định tăng thêm cấp uỷ viên xã biên giới có sự trao đổi, thống nhất giữa Đảng uỷ Quân sự tỉnh với đảng uỷ xã biên giới, trên cơ sở đề nghị của Đảng uỷ Ban Chỉ huy Bộ đội Biên phòng về nhu cầu, địa bàn, đối tượng, cơ cấu, nhân sự cụ thể báo cáo Ban Thường vụ Tỉnh uỷ (qua Ban Tổ chức Tỉnh uỷ) xem xét, quyết định.</w:t>
      </w:r>
    </w:p>
    <w:p>
      <w:pPr>
        <w:pStyle w:val="Normal"/>
        <w:jc w:val="both"/>
        <w:rPr>
          <w:rFonts w:cs="Times New Roman"/>
          <w:bCs/>
          <w:spacing w:val="-2"/>
          <w:szCs w:val="28"/>
        </w:rPr>
      </w:pPr>
      <w:r>
        <w:rPr>
          <w:rFonts w:cs="Times New Roman"/>
          <w:bCs/>
          <w:spacing w:val="-2"/>
          <w:szCs w:val="28"/>
        </w:rPr>
        <w:t xml:space="preserve">4. Cấp ủy viên được chỉ định tăng thêm phải đảm bảo tiêu chuẩn, điều kiện, độ tuổi theo quy định của Trung ương và Tỉnh ủy; có thời gian công tác ổn định tại đồn biên phòng trên địa bàn xã từ 03 năm trở lên kể từ thời điểm tham gia đảng uỷ xã và thực hiện nhiệm vụ, quyền hạn của cấp ủy viên theo quy chế làm việc, phân công nhiệm vụ của cấp ủy xã biên giới; trường hợp đặc biệt, phải chỉ định thay thế trong nhiệm kỳ, Đảng uỷ Ban Chỉ huy Bộ đội Biên phòng báo cáo Đảng ủy Quân sự tỉnh phối hợp với cấp ủy xã biên giới báo cáo Ban Thường vụ Tỉnh ủy xem xét, quyết định. </w:t>
      </w:r>
    </w:p>
    <w:p>
      <w:pPr>
        <w:pStyle w:val="Normal"/>
        <w:jc w:val="both"/>
        <w:rPr>
          <w:rFonts w:cs="Times New Roman"/>
          <w:bCs/>
          <w:szCs w:val="28"/>
        </w:rPr>
      </w:pPr>
      <w:r>
        <w:rPr>
          <w:rFonts w:cs="Times New Roman"/>
          <w:bCs/>
          <w:szCs w:val="28"/>
        </w:rPr>
        <w:t>5. Định kỳ hằng năm hoặc đột xuất, ban thường vụ Đảng uỷ xã biên giới nhận xét, đánh giá kết quả thực hiện nhiệm vụ tại địa phương đối với cấp ủy viên tăng thêm tham gia cấp ủy gửi về Ban Thường vụ Đảng uỷ Quân sự tỉnh và Đảng ủy Ban Chỉ huy Bộ đội biên phòng tỉnh để đánh giá, xếp loại chất lượng cấp ủy viên tăng thêm tham gia cấp ủy xã theo thẩm quyền, báo cáo Ban Thường vụ Tỉnh ủy đồng thời thông báo kết quả với ban thường vụ đảng uỷ xã nơi có cấp ủy viên tham gia.</w:t>
      </w:r>
    </w:p>
    <w:p>
      <w:pPr>
        <w:pStyle w:val="Normal"/>
        <w:jc w:val="both"/>
        <w:rPr>
          <w:rFonts w:cs="Times New Roman"/>
          <w:b/>
          <w:szCs w:val="28"/>
        </w:rPr>
      </w:pPr>
      <w:r>
        <w:rPr>
          <w:rFonts w:cs="Times New Roman"/>
          <w:b/>
          <w:szCs w:val="28"/>
        </w:rPr>
        <w:t>Điều 3. Các bước lựa chọn nhân sự chỉ định cấp ủy viên tăng thêm tham gia cấp ủy xã biên giới</w:t>
      </w:r>
    </w:p>
    <w:p>
      <w:pPr>
        <w:pStyle w:val="Normal"/>
        <w:jc w:val="both"/>
        <w:rPr>
          <w:rFonts w:cs="Times New Roman"/>
          <w:bCs/>
          <w:szCs w:val="28"/>
        </w:rPr>
      </w:pPr>
      <w:r>
        <w:rPr>
          <w:rFonts w:cs="Times New Roman"/>
          <w:bCs/>
          <w:szCs w:val="28"/>
        </w:rPr>
        <w:t>1. Ban Thường vụ Đảng ủy Quân sự tỉnh chủ trì, lãnh đạo, chỉ đạo Đảng uỷ Ban Chỉ huy Bộ đội Biên phòng tỉnh và cấp ủy, tổ chức đảng đồn biên phòng phối hợp với ban thường vụ đảng ủy xã biên giới thống nhất lựa chọn, giới thiệu nhân sự cụ thể, gửi tờ trình kèm hồ sơ về Ban Tổ chức Tỉnh ủy thẩm định trình Ban Thường vụ Tỉnh ủy xem xét, quyết định.</w:t>
      </w:r>
    </w:p>
    <w:p>
      <w:pPr>
        <w:pStyle w:val="Normal"/>
        <w:jc w:val="both"/>
        <w:rPr>
          <w:rFonts w:cs="Times New Roman"/>
          <w:bCs/>
          <w:szCs w:val="28"/>
        </w:rPr>
      </w:pPr>
      <w:r>
        <w:rPr>
          <w:rFonts w:cs="Times New Roman"/>
          <w:bCs/>
          <w:szCs w:val="28"/>
        </w:rPr>
        <w:t>2. Đảng ủy Quân sự tỉnh, các cấp uỷ, tổ chức đảng liên quan và Đảng ủy xã biên giới phối hợp triển khai, thực hiện quyết định của Ban Thường vụ Tỉnh ủy về việc chỉ định cấp ủy viên tăng thêm tham gia cấp ủy xã biên giới.</w:t>
      </w:r>
    </w:p>
    <w:p>
      <w:pPr>
        <w:pStyle w:val="Normal"/>
        <w:jc w:val="both"/>
        <w:rPr>
          <w:rFonts w:cs="Times New Roman"/>
          <w:b/>
          <w:szCs w:val="28"/>
        </w:rPr>
      </w:pPr>
      <w:r>
        <w:rPr>
          <w:rFonts w:cs="Times New Roman"/>
          <w:b/>
          <w:szCs w:val="28"/>
        </w:rPr>
        <w:t>Điều 4. Chỉ định thay thế cấp ủy viên tăng thêm là cán bộ đồn biên phòng tham gia cấp ủy xã biên giới</w:t>
      </w:r>
    </w:p>
    <w:p>
      <w:pPr>
        <w:pStyle w:val="Normal"/>
        <w:jc w:val="both"/>
        <w:rPr>
          <w:rFonts w:cs="Times New Roman"/>
          <w:szCs w:val="28"/>
        </w:rPr>
      </w:pPr>
      <w:r>
        <w:rPr>
          <w:rFonts w:cs="Times New Roman"/>
          <w:szCs w:val="28"/>
        </w:rPr>
        <w:t>Sau mỗi kỳ Đại hội đảng bộ cấp xã; khi điều động, bổ nhiệm, luân chuyển cán bộ hoặc các trường hợp đặc biệt cần phải chỉ định thay thế cấp ủy viên tăng thêm là cán bộ đồn biên phòng tham gia cấp ủy xã biên giới. Đảng uỷ Ban Chỉ huy Bộ đội Biên phòng báo cáo để Ban Thường vụ Đảng ủy Quân sự tỉnh thống nhất với ban thường vụ đảng ủy xã biên giới về chủ trương và tiến hành lựa chọn nhân sự thay thế theo quy trình tại Điều 3 Quy định này.</w:t>
      </w:r>
    </w:p>
    <w:p>
      <w:pPr>
        <w:pStyle w:val="Normal"/>
        <w:jc w:val="center"/>
        <w:rPr>
          <w:rFonts w:cs="Times New Roman"/>
          <w:b/>
          <w:szCs w:val="28"/>
        </w:rPr>
      </w:pPr>
      <w:r>
        <w:rPr>
          <w:rFonts w:cs="Times New Roman"/>
          <w:b/>
          <w:szCs w:val="28"/>
        </w:rPr>
        <w:t>Chương II</w:t>
      </w:r>
    </w:p>
    <w:p>
      <w:pPr>
        <w:pStyle w:val="Normal"/>
        <w:jc w:val="center"/>
        <w:rPr>
          <w:rFonts w:cs="Times New Roman"/>
          <w:b/>
          <w:szCs w:val="28"/>
        </w:rPr>
      </w:pPr>
      <w:r>
        <w:rPr>
          <w:rFonts w:cs="Times New Roman"/>
          <w:b/>
          <w:szCs w:val="28"/>
        </w:rPr>
        <w:t>NHIỆM VỤ, QUYỀN HẠN VÀ MỐI QUAN HỆ CÔNG TÁC</w:t>
      </w:r>
    </w:p>
    <w:p>
      <w:pPr>
        <w:pStyle w:val="Normal"/>
        <w:jc w:val="both"/>
        <w:rPr>
          <w:rFonts w:cs="Times New Roman"/>
          <w:b/>
          <w:szCs w:val="28"/>
        </w:rPr>
      </w:pPr>
      <w:r>
        <w:rPr>
          <w:rFonts w:cs="Times New Roman"/>
          <w:b/>
          <w:szCs w:val="28"/>
        </w:rPr>
        <w:t>Điều 5. Nhiệm vụ, quyền hạn của cấp ủy viên tăng thêm tham gia cấp ủy xã biên giới</w:t>
      </w:r>
    </w:p>
    <w:p>
      <w:pPr>
        <w:pStyle w:val="Normal"/>
        <w:jc w:val="both"/>
        <w:rPr>
          <w:rFonts w:cs="Times New Roman"/>
          <w:bCs/>
          <w:szCs w:val="28"/>
        </w:rPr>
      </w:pPr>
      <w:r>
        <w:rPr>
          <w:rFonts w:cs="Times New Roman"/>
          <w:bCs/>
          <w:szCs w:val="28"/>
        </w:rPr>
        <w:t>1. Nhiệm vụ</w:t>
      </w:r>
    </w:p>
    <w:p>
      <w:pPr>
        <w:pStyle w:val="Normal"/>
        <w:jc w:val="both"/>
        <w:rPr>
          <w:rFonts w:cs="Times New Roman"/>
          <w:szCs w:val="28"/>
        </w:rPr>
      </w:pPr>
      <w:r>
        <w:rPr>
          <w:rFonts w:cs="Times New Roman"/>
          <w:szCs w:val="28"/>
        </w:rPr>
        <w:t>1.1. Nắm vững nghị quyết, chỉ thị, quy chế, quy định của Đảng các cấp, chính sách, pháp luật của Nhà nước, nghị quyết, chỉ thị, hướng dẫn, chỉ đạo của cấp trên; thực hiện nhiệm vụ chung của cấp ủy viên theo quy chế làm việc của cấp ủy nơi được chỉ định tăng thêm; tham gia đầy đủ và tích cực thảo luận, đóng góp ý kiến tại các phiên họp của ban chấp hành đảng bộ xã, nhất là đối với những vấn đề liên quan đến chủ quyền lãnh thổ, an ninh biên giới quốc gia; chịu trách nhiệm trước ban chấp hành đảng bộ xã về nhiệm vụ được phân công.</w:t>
      </w:r>
    </w:p>
    <w:p>
      <w:pPr>
        <w:pStyle w:val="Normal"/>
        <w:jc w:val="both"/>
        <w:rPr>
          <w:rFonts w:cs="Times New Roman"/>
          <w:szCs w:val="28"/>
        </w:rPr>
      </w:pPr>
      <w:r>
        <w:rPr>
          <w:rFonts w:cs="Times New Roman"/>
          <w:szCs w:val="28"/>
        </w:rPr>
        <w:t>1.2. Thường xuyên thống nhất trong cấp uỷ đồn biên phòng phản ánh với đảng uỷ xã nơi đồn biên phòng làm nhiệm vụ về tình hình khu vực biên giới đơn vị phụ trách; các chủ trương, đối sách về công tác biên phòng và kết quả tổ chức thực hiện các nhiệm vụ tham gia phát triển kinh tế - xã hội, xây dựng, củng cố cơ sở chính trị xã biên giới. Cùng với cấp uỷ đồn biên phòng phối hợp với đảng uỷ xã lãnh đạo đơn vị thực hiện có hiệu quả các vấn đề có liên quan đến công tác vận động quần chúng; đối ngoại nhân dân; chính sách dân tộc, tôn giáo; quan hệ với các tổ chức quần chúng và nhân dân địa phương. Tích cực tham gia xây dựng cơ sở chính trị, quốc phòng - an ninh; phát triển kinh tế - xã hội, xoá đói giảm nghèo ở địa phương.</w:t>
      </w:r>
    </w:p>
    <w:p>
      <w:pPr>
        <w:pStyle w:val="Normal"/>
        <w:jc w:val="both"/>
        <w:rPr>
          <w:rFonts w:cs="Times New Roman"/>
          <w:szCs w:val="28"/>
        </w:rPr>
      </w:pPr>
      <w:r>
        <w:rPr>
          <w:rFonts w:cs="Times New Roman"/>
          <w:szCs w:val="28"/>
        </w:rPr>
        <w:t>1.3. Báo cáo, đề xuất với đảng ủy xã về chủ trương, nội dung, biện pháp lãnh đạo công tác phối hợp, giúp đỡ các đồn biên phòng trên địa bàn thực hiện nhiệm vụ chính trị, xây dựng đơn vị chính quy, vững mạnh toàn diện.</w:t>
      </w:r>
    </w:p>
    <w:p>
      <w:pPr>
        <w:pStyle w:val="Normal"/>
        <w:jc w:val="both"/>
        <w:rPr>
          <w:rFonts w:cs="Times New Roman"/>
          <w:b/>
          <w:szCs w:val="28"/>
        </w:rPr>
      </w:pPr>
      <w:r>
        <w:rPr>
          <w:rFonts w:cs="Times New Roman"/>
          <w:b/>
          <w:szCs w:val="28"/>
        </w:rPr>
        <w:t>2. Quyền hạn</w:t>
      </w:r>
    </w:p>
    <w:p>
      <w:pPr>
        <w:pStyle w:val="Normal"/>
        <w:jc w:val="both"/>
        <w:rPr>
          <w:rFonts w:cs="Times New Roman"/>
          <w:szCs w:val="28"/>
        </w:rPr>
      </w:pPr>
      <w:r>
        <w:rPr>
          <w:rFonts w:cs="Times New Roman"/>
          <w:szCs w:val="28"/>
        </w:rPr>
        <w:t>2.1. Thực hiện quyền hạn của đảng viên và của cấp ủy viên theo quy chế làm việc của ban chấp hành đảng bộ nơi cấp ủy viên tăng thêm được chỉ định tham gia cấp ủy (trừ quyền ứng cử).</w:t>
      </w:r>
    </w:p>
    <w:p>
      <w:pPr>
        <w:pStyle w:val="Normal"/>
        <w:jc w:val="both"/>
        <w:rPr>
          <w:rFonts w:cs="Times New Roman"/>
          <w:szCs w:val="28"/>
        </w:rPr>
      </w:pPr>
      <w:r>
        <w:rPr>
          <w:rFonts w:cs="Times New Roman"/>
          <w:szCs w:val="28"/>
        </w:rPr>
        <w:t>2.2. Phối hợp với cấp ủy viên đảng ủy xã chỉ đạo, hướng dẫn, kiểm tra, đôn đốc các cấp uỷ, tổ chức đảng trực thuộc triển khai, báo cáo kết quả thực hiện các nội dung, lĩnh vực theo nhiệm vụ được ban chấp hành đảng bộ xã phân công.</w:t>
      </w:r>
    </w:p>
    <w:p>
      <w:pPr>
        <w:pStyle w:val="Normal"/>
        <w:jc w:val="both"/>
        <w:rPr>
          <w:rFonts w:cs="Times New Roman"/>
          <w:szCs w:val="28"/>
        </w:rPr>
      </w:pPr>
      <w:r>
        <w:rPr>
          <w:rFonts w:cs="Times New Roman"/>
          <w:szCs w:val="28"/>
        </w:rPr>
        <w:t>2.3. Tham gia chỉ đạo quán triệt và triển khai thực hiện các nghị quyết, chỉ thị của Đảng, chính sách và pháp luật của Nhà nước và các văn bản liên quan nhiệm vụ quản lý, bảo vệ chủ quyền lãnh thổ, an ninh biên giới quốc gia, xây dựng nền biên phòng toàn dân vững mạnh trên địa bàn.</w:t>
      </w:r>
    </w:p>
    <w:p>
      <w:pPr>
        <w:pStyle w:val="Normal"/>
        <w:jc w:val="both"/>
        <w:rPr>
          <w:rFonts w:cs="Times New Roman"/>
          <w:b/>
          <w:szCs w:val="28"/>
        </w:rPr>
      </w:pPr>
      <w:r>
        <w:rPr>
          <w:rFonts w:cs="Times New Roman"/>
          <w:b/>
          <w:szCs w:val="28"/>
        </w:rPr>
        <w:t>Điều 6. Mối quan hệ công tác của cấp ủy viên tăng thêm tham gia cấp ủy xã biên giới</w:t>
      </w:r>
    </w:p>
    <w:p>
      <w:pPr>
        <w:pStyle w:val="Normal"/>
        <w:jc w:val="both"/>
        <w:rPr>
          <w:rFonts w:cs="Times New Roman"/>
          <w:bCs/>
          <w:szCs w:val="28"/>
        </w:rPr>
      </w:pPr>
      <w:r>
        <w:rPr>
          <w:rFonts w:cs="Times New Roman"/>
          <w:bCs/>
          <w:szCs w:val="28"/>
        </w:rPr>
        <w:t>1. Chấp hành nghiêm sự lãnh đạo, chỉ đạo của Đảng ủy Quân sự tỉnh, Đảng ủy, Ban Chỉ huy Bộ đội Biên phòng tỉnh và cấp ủy Đồn Biên phòng về nhiệm vụ công tác biên phòng và xây dựng lực lượng Bộ đội Biên phòng vững mạnh.</w:t>
      </w:r>
    </w:p>
    <w:p>
      <w:pPr>
        <w:pStyle w:val="Normal"/>
        <w:jc w:val="both"/>
        <w:rPr>
          <w:rFonts w:cs="Times New Roman"/>
          <w:bCs/>
          <w:szCs w:val="28"/>
        </w:rPr>
      </w:pPr>
      <w:r>
        <w:rPr>
          <w:rFonts w:cs="Times New Roman"/>
          <w:bCs/>
          <w:szCs w:val="28"/>
        </w:rPr>
        <w:t>2. Chấp hành nghiêm sự lãnh đạo, chỉ đạo của đảng ủy xã biên giới về các mặt công tác được phân công theo quy chế làm việc của đảng ủy xã. Kịp thời báo cáo kết quả hoặc xin ý kiến chỉ đạo đối với những vấn đề phát sinh vượt quá thẩm quyền theo nhiệm vụ được phân công.</w:t>
      </w:r>
    </w:p>
    <w:p>
      <w:pPr>
        <w:pStyle w:val="Normal"/>
        <w:jc w:val="both"/>
        <w:rPr>
          <w:rFonts w:cs="Times New Roman"/>
          <w:bCs/>
          <w:szCs w:val="28"/>
        </w:rPr>
      </w:pPr>
      <w:r>
        <w:rPr>
          <w:rFonts w:cs="Times New Roman"/>
          <w:bCs/>
          <w:szCs w:val="28"/>
        </w:rPr>
        <w:t>3. Cấp ủy viên được chỉ định tăng thêm và các ủy viên ban chấp hành đảng bộ xã là mối quan hệ phối hợp, hỗ trợ, giúp đỡ lẫn nhau để hoàn thành tốt nhiệm vụ được ban chấp hành đảng bộ phân công.</w:t>
      </w:r>
    </w:p>
    <w:p>
      <w:pPr>
        <w:pStyle w:val="Normal"/>
        <w:jc w:val="center"/>
        <w:rPr>
          <w:rFonts w:cs="Times New Roman"/>
          <w:b/>
          <w:szCs w:val="28"/>
        </w:rPr>
      </w:pPr>
      <w:r>
        <w:rPr>
          <w:rFonts w:cs="Times New Roman"/>
          <w:b/>
          <w:szCs w:val="28"/>
        </w:rPr>
        <w:t>Chương III</w:t>
      </w:r>
    </w:p>
    <w:p>
      <w:pPr>
        <w:pStyle w:val="Normal"/>
        <w:jc w:val="center"/>
        <w:rPr>
          <w:rFonts w:cs="Times New Roman"/>
          <w:b/>
          <w:szCs w:val="28"/>
        </w:rPr>
      </w:pPr>
      <w:r>
        <w:rPr>
          <w:rFonts w:cs="Times New Roman"/>
          <w:b/>
          <w:szCs w:val="28"/>
        </w:rPr>
        <w:t>CHẾ ĐỘ SINH HOẠT VÀ CÔNG TÁC, CHẾ ĐỘ CHÍNH SÁCH, KHEN THƯỞNG VÀ KỶ LUẬT</w:t>
      </w:r>
    </w:p>
    <w:p>
      <w:pPr>
        <w:pStyle w:val="Normal"/>
        <w:jc w:val="both"/>
        <w:rPr>
          <w:rFonts w:cs="Times New Roman"/>
          <w:b/>
          <w:szCs w:val="28"/>
        </w:rPr>
      </w:pPr>
      <w:r>
        <w:rPr>
          <w:rFonts w:cs="Times New Roman"/>
          <w:b/>
          <w:szCs w:val="28"/>
        </w:rPr>
        <w:t>Điều 7. Chế độ sinh hoạt và công tác</w:t>
      </w:r>
    </w:p>
    <w:p>
      <w:pPr>
        <w:pStyle w:val="Normal"/>
        <w:jc w:val="both"/>
        <w:rPr>
          <w:rFonts w:cs="Times New Roman"/>
          <w:bCs/>
          <w:szCs w:val="28"/>
        </w:rPr>
      </w:pPr>
      <w:r>
        <w:rPr>
          <w:rFonts w:cs="Times New Roman"/>
          <w:bCs/>
          <w:szCs w:val="28"/>
        </w:rPr>
        <w:t xml:space="preserve">1. Cấp ủy viên được chỉ định tăng thêm tham gia cấp ủy xã biên giới phải thực hiện nghiêm chế độ sinh hoạt và công tác theo quy chế làm việc của cấp ủy đang tham gia, đồng thời chấp hành nghiêm các quy chế, quy định của cấp ủy đồn biên phòng, của Đảng uỷ Ban Chỉ huy Bộ đội Biên phòng tỉnh, của Đảng uỷ Quân sự tỉnh và kỷ luật của Quân đội. </w:t>
      </w:r>
    </w:p>
    <w:p>
      <w:pPr>
        <w:pStyle w:val="Normal"/>
        <w:jc w:val="both"/>
        <w:rPr>
          <w:rFonts w:cs="Times New Roman"/>
          <w:bCs/>
          <w:szCs w:val="28"/>
        </w:rPr>
      </w:pPr>
      <w:r>
        <w:rPr>
          <w:rFonts w:cs="Times New Roman"/>
          <w:bCs/>
          <w:szCs w:val="28"/>
        </w:rPr>
        <w:t>2. Đảng ủy Quân sự tỉnh lãnh đạo, chỉ đạo Đảng ủy Ban Chỉ huy Bộ đội Biên phòng tỉnh và cấp ủy đồn biên phòng phối hợp với Đảng uỷ các xã biên giới, tạo điều kiện thuận lợi để cấp ủy viên được chỉ định tăng thêm thực hiện chế độ sinh hoạt, công tác và nhiệm vụ theo quy chế, quy định; phối hợp quản lý chặt chẽ về số lượng, chất lượng cấp ủy viên được chỉ định tăng thêm, thực hiện tốt nghiệp vụ công tác đảng viên theo quy định.</w:t>
      </w:r>
    </w:p>
    <w:p>
      <w:pPr>
        <w:pStyle w:val="Normal"/>
        <w:jc w:val="both"/>
        <w:rPr>
          <w:rFonts w:cs="Times New Roman"/>
          <w:b/>
          <w:szCs w:val="28"/>
        </w:rPr>
      </w:pPr>
      <w:r>
        <w:rPr>
          <w:rFonts w:cs="Times New Roman"/>
          <w:b/>
          <w:szCs w:val="28"/>
        </w:rPr>
        <w:t>Điều 8. Chế độ chính sách</w:t>
      </w:r>
    </w:p>
    <w:p>
      <w:pPr>
        <w:pStyle w:val="Normal"/>
        <w:jc w:val="both"/>
        <w:rPr>
          <w:rFonts w:cs="Times New Roman"/>
          <w:bCs/>
          <w:spacing w:val="2"/>
          <w:szCs w:val="28"/>
        </w:rPr>
      </w:pPr>
      <w:r>
        <w:rPr>
          <w:rFonts w:cs="Times New Roman"/>
          <w:bCs/>
          <w:spacing w:val="2"/>
          <w:szCs w:val="28"/>
        </w:rPr>
        <w:t>1. Đảng ủy, Bộ Chỉ huy Quân sự tỉnh lãnh đạo Đảng uỷ, Ban Chỉ huy Bộ đội Biên phòng đảm bảo thực hiện đầy đủ các chế độ về lương, phụ cấp và các chế độ chính sách (bảo hiểm xã hội, bảo hiểm y tế, chính sách cán bộ, hậu phương Quân đội và các chính sách khác) cho cấp uỷ viên được chỉ định tăng thêm tham gia cấp uỷ xã biên giới theo các quy định của Đảng, Nhà nước, Quân đội và của Bộ đội Biên phòng.</w:t>
      </w:r>
    </w:p>
    <w:p>
      <w:pPr>
        <w:pStyle w:val="Normal"/>
        <w:jc w:val="both"/>
        <w:rPr>
          <w:rFonts w:cs="Times New Roman"/>
          <w:bCs/>
          <w:szCs w:val="28"/>
        </w:rPr>
      </w:pPr>
      <w:r>
        <w:rPr>
          <w:rFonts w:cs="Times New Roman"/>
          <w:bCs/>
          <w:szCs w:val="28"/>
        </w:rPr>
        <w:t>2. Cán bộ đồn biên phòng được chỉ định tham gia cấp ủy các xã biên giới được hưởng phụ cấp của cấp ủy viên theo quy định của Đảng. Nếu cán bộ đồn biên phòng tham gia một hoặc nhiều cấp ủy các cấp trong Đảng bộ Ban Chỉ huy Bộ đội Biên phòng và Đảng bộ Quân sự tỉnh, đồng thời tham gia cấp ủy xã biên giới thì thống nhất thực hiện các chính sách, bảo đảm chế độ phụ cấp cấp ủy viên tại một cấp ủy đang tham gia tại nơi được hưởng mức phụ cấp cao nhất; nếu mức hưởng phụ cấp bằng nhau thì do Đảng uỷ Ban Chỉ huy Bộ đội Biên phòng chi trả cho cấp ủy viên theo chế độ. Đối với chế độ công tác phí do đơn vị nào cử đi thì đơn vị đó chi trả. Đảng ủy Quân sự tỉnh, Đảng ủy Ban Chỉ huy Bộ đội Biên phòng tỉnh, cấp ủy, tổ chức đảng đồn biên phòng, cấp ủy xã biên giới phối hợp rà soát để thực hiện đúng quy định.</w:t>
      </w:r>
    </w:p>
    <w:p>
      <w:pPr>
        <w:pStyle w:val="Normal"/>
        <w:jc w:val="both"/>
        <w:rPr>
          <w:rFonts w:cs="Times New Roman"/>
          <w:bCs/>
          <w:szCs w:val="28"/>
        </w:rPr>
      </w:pPr>
      <w:r>
        <w:rPr>
          <w:rFonts w:cs="Times New Roman"/>
          <w:bCs/>
          <w:szCs w:val="28"/>
        </w:rPr>
        <w:t>3. Bộ Chỉ huy Quân sự tỉnh, Ban Chỉ huy Bộ đội Biên phòng, đồn biên phòng liên quan đảm bảo cơ sở vật chất, các chế độ đời sống văn hóa, tinh thần cho cấp ủy viên được chỉ định tăng thêm tham gia cấp ủy xã biên giới khi tham gia sinh hoạt, học tập, công tác, thực hiện nhiệm vụ tại đơn vị. Cấp ủy viên được chỉ định tăng thêm ở các xã biên giới nơi có điều kiện thì bố trí phòng làm việc, phòng ở công vụ riêng, nơi không có điều kiện do Đảng ủy xã bố trí, sắp xếp cho phù hợp.</w:t>
      </w:r>
    </w:p>
    <w:p>
      <w:pPr>
        <w:pStyle w:val="Normal"/>
        <w:jc w:val="both"/>
        <w:rPr>
          <w:rFonts w:cs="Times New Roman"/>
          <w:b/>
          <w:szCs w:val="28"/>
        </w:rPr>
      </w:pPr>
      <w:r>
        <w:rPr>
          <w:rFonts w:cs="Times New Roman"/>
          <w:b/>
          <w:szCs w:val="28"/>
        </w:rPr>
        <w:t>Điều 9. Khen thưởng và kỷ luật</w:t>
      </w:r>
    </w:p>
    <w:p>
      <w:pPr>
        <w:pStyle w:val="Normal"/>
        <w:jc w:val="both"/>
        <w:rPr>
          <w:rFonts w:cs="Times New Roman"/>
          <w:szCs w:val="28"/>
        </w:rPr>
      </w:pPr>
      <w:r>
        <w:rPr>
          <w:rFonts w:cs="Times New Roman"/>
          <w:szCs w:val="28"/>
        </w:rPr>
        <w:t>Đảng uỷ các xã biên giới và Đảng ủy Quân sự tỉnh (Đảng ủy Ban chỉ huy Bộ đội biên phòng, cấp ủy đồn biên phòng) phối hợp thực hiện công tác thi đua, khen thưởng, kỷ luật đối với cấp ủy viên được chỉ định tăng thêm theo Điều lệ Đảng, Điều lệnh quản lý bộ đội trong Quân đội nhân dân Việt Nam hiện hành.</w:t>
      </w:r>
    </w:p>
    <w:p>
      <w:pPr>
        <w:pStyle w:val="Normal"/>
        <w:jc w:val="center"/>
        <w:rPr>
          <w:rFonts w:cs="Times New Roman"/>
          <w:b/>
          <w:szCs w:val="28"/>
        </w:rPr>
      </w:pPr>
      <w:r>
        <w:rPr>
          <w:rFonts w:cs="Times New Roman"/>
          <w:b/>
          <w:szCs w:val="28"/>
        </w:rPr>
        <w:t>Chương IV</w:t>
      </w:r>
    </w:p>
    <w:p>
      <w:pPr>
        <w:pStyle w:val="Normal"/>
        <w:jc w:val="center"/>
        <w:rPr>
          <w:rFonts w:cs="Times New Roman"/>
          <w:b/>
          <w:szCs w:val="28"/>
        </w:rPr>
      </w:pPr>
      <w:r>
        <w:rPr>
          <w:rFonts w:cs="Times New Roman"/>
          <w:b/>
          <w:szCs w:val="28"/>
        </w:rPr>
        <w:t>TỔ CHỨC THỰC HIỆN</w:t>
      </w:r>
    </w:p>
    <w:p>
      <w:pPr>
        <w:pStyle w:val="Normal"/>
        <w:jc w:val="both"/>
        <w:rPr>
          <w:rFonts w:cs="Times New Roman"/>
          <w:b/>
          <w:szCs w:val="28"/>
        </w:rPr>
      </w:pPr>
      <w:r>
        <w:rPr>
          <w:rFonts w:cs="Times New Roman"/>
          <w:b/>
          <w:szCs w:val="28"/>
        </w:rPr>
        <w:t>Điều 10. Điều khoản thi hành</w:t>
      </w:r>
    </w:p>
    <w:p>
      <w:pPr>
        <w:pStyle w:val="Normal"/>
        <w:jc w:val="both"/>
        <w:rPr>
          <w:rFonts w:cs="Times New Roman"/>
          <w:bCs/>
          <w:szCs w:val="28"/>
        </w:rPr>
      </w:pPr>
      <w:r>
        <w:rPr>
          <w:rFonts w:cs="Times New Roman"/>
          <w:bCs/>
          <w:szCs w:val="28"/>
        </w:rPr>
        <w:t>1. Quy định này có hiệu lực kể từ ngày ký và thay thế Quy định số 894-QĐ/TU, ngày 13/7/2021 của Ban Thường vụ Tỉnh ủy.</w:t>
      </w:r>
    </w:p>
    <w:p>
      <w:pPr>
        <w:pStyle w:val="Normal"/>
        <w:jc w:val="both"/>
        <w:rPr>
          <w:rFonts w:cs="Times New Roman"/>
          <w:bCs/>
          <w:szCs w:val="28"/>
        </w:rPr>
      </w:pPr>
      <w:r>
        <w:rPr>
          <w:rFonts w:cs="Times New Roman"/>
          <w:bCs/>
          <w:szCs w:val="28"/>
        </w:rPr>
        <w:t>2. Giao Đảng ủy Quân sự tỉnh chủ trì, phối hợp với Ban Tổ chức Tỉnh ủy và Đảng uỷ các xã biên giới thực hiện Quy định này. Định kỳ hằng năm, 6 tháng hoặc đột xuất khi có yêu cầu kịp thời tổng hợp tình hình, kết quả thực hiện, kiến nghị đề xuất, báo cáo Ban Thường vụ Tỉnh ủy chỉ đạo.</w:t>
      </w:r>
    </w:p>
    <w:p>
      <w:pPr>
        <w:pStyle w:val="Normal"/>
        <w:jc w:val="both"/>
        <w:rPr>
          <w:rFonts w:cs="Times New Roman"/>
          <w:bCs/>
          <w:szCs w:val="28"/>
        </w:rPr>
      </w:pPr>
      <w:r>
        <w:rPr>
          <w:rFonts w:cs="Times New Roman"/>
          <w:bCs/>
          <w:szCs w:val="28"/>
        </w:rPr>
        <w:t>3. Giao Ban Tổ chức Tỉnh ủy theo dõi, kiểm tra, đôn đốc việc thực hiện Quy định này. Trong quá trình thực hiện, nếu có khó khăn, vướng mắc cần bổ sung, sửa đổi, báo cáo, đề xuất Ban Thường vụ Tỉnh ủy xem xét, quyết định.</w:t>
      </w:r>
    </w:p>
    <w:p>
      <w:pPr>
        <w:pStyle w:val="Normal"/>
        <w:jc w:val="both"/>
        <w:rPr>
          <w:rFonts w:cs="Times New Roman"/>
          <w:szCs w:val="28"/>
        </w:rPr>
      </w:pPr>
      <w:r>
        <w:rPr>
          <w:rFonts w:cs="Times New Roman"/>
          <w:szCs w:val="28"/>
        </w:rPr>
      </w:r>
    </w:p>
    <w:tbl>
      <w:tblPr>
        <w:tblW w:w="9699" w:type="dxa"/>
        <w:jc w:val="center"/>
        <w:tblInd w:w="0" w:type="dxa"/>
        <w:tblLayout w:type="fixed"/>
        <w:tblCellMar>
          <w:top w:w="60" w:type="dxa"/>
          <w:start w:w="60" w:type="dxa"/>
          <w:bottom w:w="60" w:type="dxa"/>
          <w:end w:w="60" w:type="dxa"/>
        </w:tblCellMar>
        <w:tblLook w:val="0000" w:noHBand="0" w:noVBand="0" w:firstColumn="0" w:lastRow="0" w:lastColumn="0" w:firstRow="0"/>
      </w:tblPr>
      <w:tblGrid>
        <w:gridCol w:w="5098"/>
        <w:gridCol w:w="4601"/>
      </w:tblGrid>
      <w:tr>
        <w:trPr>
          <w:trHeight w:val="701" w:hRule="atLeast"/>
        </w:trPr>
        <w:tc>
          <w:tcPr>
            <w:tcW w:w="5098" w:type="dxa"/>
            <w:tcBorders/>
          </w:tcPr>
          <w:p>
            <w:pPr>
              <w:pStyle w:val="Normal"/>
              <w:snapToGrid w:val="false"/>
              <w:spacing w:lineRule="auto" w:line="240" w:before="0" w:after="0"/>
              <w:ind w:hanging="0"/>
              <w:jc w:val="both"/>
              <w:rPr>
                <w:rFonts w:eastAsia="Times New Roman" w:cs="Times New Roman"/>
                <w:szCs w:val="28"/>
                <w:lang w:val="zu-ZA"/>
              </w:rPr>
            </w:pPr>
            <w:r>
              <w:rPr>
                <w:rFonts w:eastAsia="Times New Roman" w:cs="Times New Roman"/>
                <w:szCs w:val="28"/>
                <w:lang w:val="zu-ZA"/>
              </w:rPr>
              <w:t xml:space="preserve">  </w:t>
            </w:r>
            <w:r>
              <w:rPr>
                <w:rFonts w:eastAsia="Times New Roman" w:cs="Times New Roman"/>
                <w:szCs w:val="28"/>
                <w:u w:val="single"/>
                <w:lang w:val="zu-ZA"/>
              </w:rPr>
              <w:t>Nơi nhận</w:t>
            </w:r>
            <w:r>
              <w:rPr>
                <w:rFonts w:eastAsia="Times New Roman" w:cs="Times New Roman"/>
                <w:szCs w:val="28"/>
                <w:lang w:val="zu-ZA"/>
              </w:rPr>
              <w:t>:</w:t>
            </w:r>
          </w:p>
          <w:p>
            <w:pPr>
              <w:pStyle w:val="Normal"/>
              <w:spacing w:lineRule="auto" w:line="240" w:before="0" w:after="0"/>
              <w:ind w:hanging="0"/>
              <w:rPr>
                <w:rFonts w:eastAsia="Times New Roman" w:cs="Times New Roman"/>
                <w:sz w:val="24"/>
                <w:szCs w:val="24"/>
              </w:rPr>
            </w:pPr>
            <w:r>
              <w:rPr>
                <w:rFonts w:eastAsia="Times New Roman" w:cs="Times New Roman"/>
                <w:sz w:val="24"/>
                <w:szCs w:val="24"/>
              </w:rPr>
              <w:t>- Thường trực Tỉnh ủy,</w:t>
            </w:r>
          </w:p>
          <w:p>
            <w:pPr>
              <w:pStyle w:val="Normal"/>
              <w:spacing w:lineRule="auto" w:line="240" w:before="0" w:after="0"/>
              <w:ind w:hanging="0"/>
              <w:rPr>
                <w:rFonts w:eastAsia="Times New Roman" w:cs="Times New Roman"/>
                <w:sz w:val="24"/>
                <w:szCs w:val="24"/>
              </w:rPr>
            </w:pPr>
            <w:r>
              <w:rPr>
                <w:rFonts w:eastAsia="Times New Roman" w:cs="Times New Roman"/>
                <w:sz w:val="24"/>
                <w:szCs w:val="24"/>
              </w:rPr>
              <w:t xml:space="preserve">- Đảng uỷ Bộ đội Biên phòng </w:t>
            </w:r>
            <w:r>
              <w:rPr>
                <w:rFonts w:eastAsia="Times New Roman" w:cs="Times New Roman"/>
                <w:i/>
                <w:iCs/>
                <w:sz w:val="24"/>
                <w:szCs w:val="24"/>
              </w:rPr>
              <w:t>(p/h chỉ đạo),</w:t>
            </w:r>
          </w:p>
          <w:p>
            <w:pPr>
              <w:pStyle w:val="Normal"/>
              <w:spacing w:lineRule="auto" w:line="240" w:before="0" w:after="0"/>
              <w:ind w:hanging="0"/>
              <w:rPr>
                <w:rFonts w:eastAsia="Times New Roman" w:cs="Times New Roman"/>
                <w:sz w:val="24"/>
                <w:szCs w:val="24"/>
              </w:rPr>
            </w:pPr>
            <w:r>
              <w:rPr>
                <w:rFonts w:eastAsia="Times New Roman" w:cs="Times New Roman"/>
                <w:sz w:val="24"/>
                <w:szCs w:val="24"/>
              </w:rPr>
              <w:t>- Đảng ủy Quân sự tỉnh,</w:t>
            </w:r>
          </w:p>
          <w:p>
            <w:pPr>
              <w:pStyle w:val="Normal"/>
              <w:spacing w:lineRule="auto" w:line="240" w:before="0" w:after="0"/>
              <w:ind w:hanging="0"/>
              <w:rPr>
                <w:rFonts w:eastAsia="Times New Roman" w:cs="Times New Roman"/>
                <w:sz w:val="24"/>
                <w:szCs w:val="24"/>
              </w:rPr>
            </w:pPr>
            <w:r>
              <w:rPr>
                <w:rFonts w:eastAsia="Times New Roman" w:cs="Times New Roman"/>
                <w:sz w:val="24"/>
                <w:szCs w:val="24"/>
              </w:rPr>
              <w:t>- Các cơ quan tham mưu, giúp việc Tỉnh ủy,</w:t>
            </w:r>
          </w:p>
          <w:p>
            <w:pPr>
              <w:pStyle w:val="Normal"/>
              <w:spacing w:lineRule="auto" w:line="240" w:before="0" w:after="0"/>
              <w:ind w:hanging="0"/>
              <w:rPr>
                <w:rFonts w:eastAsia="Times New Roman" w:cs="Times New Roman"/>
                <w:sz w:val="24"/>
                <w:szCs w:val="24"/>
              </w:rPr>
            </w:pPr>
            <w:r>
              <w:rPr>
                <w:rFonts w:eastAsia="Times New Roman" w:cs="Times New Roman"/>
                <w:sz w:val="24"/>
                <w:szCs w:val="24"/>
              </w:rPr>
              <w:t>- Ban Chỉ huy Bộ đội Biên phòng tỉnh,</w:t>
            </w:r>
          </w:p>
          <w:p>
            <w:pPr>
              <w:pStyle w:val="Normal"/>
              <w:spacing w:lineRule="auto" w:line="240" w:before="0" w:after="0"/>
              <w:ind w:hanging="0"/>
              <w:rPr>
                <w:rFonts w:eastAsia="Times New Roman" w:cs="Times New Roman"/>
                <w:sz w:val="24"/>
                <w:szCs w:val="24"/>
              </w:rPr>
            </w:pPr>
            <w:r>
              <w:rPr>
                <w:rFonts w:eastAsia="Times New Roman" w:cs="Times New Roman"/>
                <w:sz w:val="24"/>
                <w:szCs w:val="24"/>
              </w:rPr>
              <w:t>- Đảng ủy xã biên giới,</w:t>
            </w:r>
          </w:p>
          <w:p>
            <w:pPr>
              <w:pStyle w:val="Normal"/>
              <w:spacing w:lineRule="auto" w:line="240" w:before="0" w:after="0"/>
              <w:ind w:hanging="0"/>
              <w:rPr>
                <w:rFonts w:eastAsia="Times New Roman" w:cs="Times New Roman"/>
                <w:sz w:val="24"/>
                <w:szCs w:val="24"/>
              </w:rPr>
            </w:pPr>
            <w:r>
              <w:rPr>
                <w:rFonts w:eastAsia="Times New Roman" w:cs="Times New Roman"/>
                <w:sz w:val="24"/>
                <w:szCs w:val="24"/>
              </w:rPr>
              <w:t>- Các đồng chí Tỉnh ủy viên,</w:t>
            </w:r>
          </w:p>
          <w:p>
            <w:pPr>
              <w:pStyle w:val="Normal"/>
              <w:spacing w:lineRule="auto" w:line="240" w:before="0" w:after="0"/>
              <w:ind w:hanging="0"/>
              <w:rPr>
                <w:rFonts w:eastAsia="Times New Roman" w:cs="Times New Roman"/>
                <w:sz w:val="24"/>
                <w:szCs w:val="24"/>
              </w:rPr>
            </w:pPr>
            <w:r>
              <w:rPr>
                <w:rFonts w:eastAsia="Times New Roman" w:cs="Times New Roman"/>
                <w:sz w:val="24"/>
                <w:szCs w:val="24"/>
              </w:rPr>
              <w:t>- Lưu Văn phòng Tỉnh ủy.</w:t>
            </w:r>
          </w:p>
        </w:tc>
        <w:tc>
          <w:tcPr>
            <w:tcW w:w="4601" w:type="dxa"/>
            <w:tcBorders/>
          </w:tcPr>
          <w:p>
            <w:pPr>
              <w:pStyle w:val="Normal"/>
              <w:spacing w:lineRule="auto" w:line="240" w:before="0" w:after="0"/>
              <w:ind w:hanging="0"/>
              <w:jc w:val="center"/>
              <w:rPr>
                <w:rFonts w:eastAsia="Times New Roman" w:cs="Times New Roman"/>
                <w:b/>
                <w:szCs w:val="28"/>
              </w:rPr>
            </w:pPr>
            <w:r>
              <w:rPr>
                <w:rFonts w:eastAsia="Times New Roman" w:cs="Times New Roman"/>
                <w:b/>
                <w:szCs w:val="28"/>
              </w:rPr>
              <w:t>T/M BAN THƯỜNG VỤ</w:t>
            </w:r>
          </w:p>
          <w:p>
            <w:pPr>
              <w:pStyle w:val="Normal"/>
              <w:spacing w:lineRule="auto" w:line="240" w:before="0" w:after="0"/>
              <w:ind w:hanging="0"/>
              <w:jc w:val="center"/>
              <w:rPr>
                <w:rFonts w:eastAsia="Times New Roman" w:cs="Times New Roman"/>
                <w:b/>
                <w:szCs w:val="28"/>
              </w:rPr>
            </w:pPr>
            <w:r>
              <w:rPr>
                <w:rFonts w:eastAsia="Times New Roman" w:cs="Times New Roman"/>
                <w:b/>
                <w:szCs w:val="28"/>
              </w:rPr>
            </w:r>
          </w:p>
        </w:tc>
      </w:tr>
    </w:tbl>
    <w:p>
      <w:pPr>
        <w:pStyle w:val="Normal"/>
        <w:jc w:val="both"/>
        <w:rPr>
          <w:rFonts w:cs="Times New Roman"/>
          <w:szCs w:val="28"/>
        </w:rPr>
      </w:pPr>
      <w:r>
        <w:rPr>
          <w:rFonts w:cs="Times New Roman"/>
          <w:szCs w:val="28"/>
        </w:rPr>
      </w:r>
    </w:p>
    <w:sectPr>
      <w:headerReference w:type="even" r:id="rId2"/>
      <w:headerReference w:type="default" r:id="rId3"/>
      <w:type w:val="nextPage"/>
      <w:pgSz w:w="11906" w:h="16838"/>
      <w:pgMar w:left="1701" w:right="851" w:gutter="0" w:header="567"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Times New Roman">
    <w:charset w:val="01" w:characterSet="utf-8"/>
    <w:family w:val="roman"/>
    <w:pitch w:val="variable"/>
  </w:font>
  <w:font w:name="Carlito">
    <w:altName w:val="Calibri"/>
    <w:charset w:val="01" w:characterSet="utf-8"/>
    <w:family w:val="swiss"/>
    <w:pitch w:val="variable"/>
  </w:font>
  <w:font w:name="Times New Roman Bold">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582281129"/>
    </w:sdtPr>
    <w:sdtContent>
      <w:p>
        <w:pPr>
          <w:pStyle w:val="Header"/>
          <w:jc w:val="center"/>
          <w:rPr/>
        </w:pPr>
        <w:r>
          <w:rPr/>
          <w:fldChar w:fldCharType="begin"/>
        </w:r>
        <w:r>
          <w:rPr/>
          <w:instrText xml:space="preserve"> PAGE </w:instrText>
        </w:r>
        <w:r>
          <w:rPr/>
          <w:fldChar w:fldCharType="separate"/>
        </w:r>
        <w:r>
          <w:rPr/>
          <w:t>6</w:t>
        </w:r>
        <w:r>
          <w:rPr/>
          <w:fldChar w:fldCharType="end"/>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8"/>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exact" w:line="360" w:before="120" w:after="0"/>
      <w:ind w:firstLine="567"/>
      <w:jc w:val="start"/>
    </w:pPr>
    <w:rPr>
      <w:rFonts w:ascii="Times New Roman" w:hAnsi="Times New Roman" w:eastAsia="Calibri" w:cs="" w:cstheme="minorBidi" w:eastAsiaTheme="minorHAnsi"/>
      <w:color w:val="auto"/>
      <w:kern w:val="0"/>
      <w:sz w:val="28"/>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e41708"/>
    <w:rPr/>
  </w:style>
  <w:style w:type="character" w:styleId="FooterChar" w:customStyle="1">
    <w:name w:val="Footer Char"/>
    <w:basedOn w:val="DefaultParagraphFont"/>
    <w:link w:val="Footer"/>
    <w:uiPriority w:val="99"/>
    <w:qFormat/>
    <w:rsid w:val="00e41708"/>
    <w:rPr/>
  </w:style>
  <w:style w:type="paragraph" w:styleId="Heading" w:customStyle="1">
    <w:name w:val="Heading"/>
    <w:basedOn w:val="Normal"/>
    <w:next w:val="BodyText"/>
    <w:qFormat/>
    <w:pPr>
      <w:keepNext w:val="true"/>
      <w:spacing w:before="240" w:after="120"/>
    </w:pPr>
    <w:rPr>
      <w:rFonts w:ascii="Carlito" w:hAnsi="Carlito" w:eastAsia="Noto Sans SC Regular" w:cs="Noto Sans"/>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customStyle="1">
    <w:name w:val="Index"/>
    <w:basedOn w:val="Normal"/>
    <w:qFormat/>
    <w:pPr>
      <w:suppressLineNumbers/>
    </w:pPr>
    <w:rPr>
      <w:rFonts w:cs="Noto Sans"/>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e41708"/>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41708"/>
    <w:pPr>
      <w:tabs>
        <w:tab w:val="clear" w:pos="720"/>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TotalTime>
  <Application>Collabora_Office/25.04.7.3$Linux_X86_64 LibreOffice_project/4ad7ba32450f0eb1454046b82758d431ed76787a</Application>
  <AppVersion>15.0000</AppVersion>
  <Pages>6</Pages>
  <Words>2863</Words>
  <Characters>9948</Characters>
  <CharactersWithSpaces>12755</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2026-02-11T08:09:00Z</dcterms:created>
  <dc:creator>Phạm Kết</dc:creator>
  <dc:description/>
  <dc:language>en-US</dc:language>
  <cp:lastModifiedBy>Phạm Kết</cp:lastModifiedBy>
  <dcterms:modified xsi:type="dcterms:W3CDTF">2026-02-12T04:08:00Z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